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Пояснительная записка</w:t>
      </w:r>
    </w:p>
    <w:p w14:paraId="02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проекту 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ешени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Собрания депутатов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сельского поселения</w:t>
      </w:r>
      <w:r>
        <w:rPr>
          <w:rFonts w:ascii="Times New Roman" w:hAnsi="Times New Roman"/>
          <w:sz w:val="28"/>
        </w:rPr>
        <w:t xml:space="preserve"> 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«О внесении изменений в решение от 25</w:t>
      </w:r>
      <w:r>
        <w:rPr>
          <w:rFonts w:ascii="Times New Roman" w:hAnsi="Times New Roman"/>
          <w:sz w:val="28"/>
        </w:rPr>
        <w:t>.12.2025 г. №120</w:t>
      </w:r>
      <w:r>
        <w:rPr>
          <w:rFonts w:ascii="Times New Roman" w:hAnsi="Times New Roman"/>
          <w:sz w:val="28"/>
        </w:rPr>
        <w:t xml:space="preserve"> </w:t>
      </w:r>
    </w:p>
    <w:p w14:paraId="05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«О бюджете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 Азовского района </w:t>
      </w:r>
    </w:p>
    <w:p w14:paraId="06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2026 год и плановый период 2027-2028</w:t>
      </w:r>
      <w:r>
        <w:rPr>
          <w:rFonts w:ascii="Times New Roman" w:hAnsi="Times New Roman"/>
          <w:sz w:val="28"/>
        </w:rPr>
        <w:t xml:space="preserve"> годов»</w:t>
      </w:r>
      <w:r>
        <w:rPr>
          <w:rFonts w:ascii="Times New Roman" w:hAnsi="Times New Roman"/>
          <w:sz w:val="28"/>
        </w:rPr>
        <w:t xml:space="preserve"> </w:t>
      </w:r>
    </w:p>
    <w:p w14:paraId="07000000">
      <w:pPr>
        <w:spacing w:after="0" w:line="240" w:lineRule="auto"/>
        <w:ind/>
        <w:jc w:val="center"/>
        <w:rPr>
          <w:rFonts w:ascii="Times New Roman" w:hAnsi="Times New Roman"/>
          <w:sz w:val="26"/>
        </w:rPr>
      </w:pPr>
    </w:p>
    <w:p w14:paraId="08000000">
      <w:pPr>
        <w:numPr>
          <w:ilvl w:val="0"/>
          <w:numId w:val="1"/>
        </w:numPr>
        <w:spacing w:after="0" w:line="240" w:lineRule="auto"/>
        <w:ind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Общая характеристика изменений</w:t>
      </w:r>
    </w:p>
    <w:p w14:paraId="09000000">
      <w:pPr>
        <w:spacing w:after="0" w:line="240" w:lineRule="auto"/>
        <w:ind/>
        <w:jc w:val="center"/>
      </w:pPr>
    </w:p>
    <w:p w14:paraId="0A000000">
      <w:pPr>
        <w:tabs>
          <w:tab w:leader="none" w:pos="284" w:val="left"/>
        </w:tabs>
        <w:spacing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Проектом р</w:t>
      </w:r>
      <w:r>
        <w:rPr>
          <w:rStyle w:val="Style_1_ch"/>
          <w:rFonts w:ascii="Times New Roman" w:hAnsi="Times New Roman"/>
          <w:sz w:val="28"/>
        </w:rPr>
        <w:t>ешения</w:t>
      </w:r>
      <w:r>
        <w:rPr>
          <w:rStyle w:val="Style_1_ch"/>
          <w:rFonts w:ascii="Times New Roman" w:hAnsi="Times New Roman"/>
          <w:sz w:val="28"/>
        </w:rPr>
        <w:t xml:space="preserve"> предусмотрено изменение основных характеристик бюджета на 2026 год.</w:t>
      </w:r>
      <w:r>
        <w:rPr>
          <w:rStyle w:val="Style_1_ch"/>
          <w:rFonts w:ascii="Times New Roman" w:hAnsi="Times New Roman"/>
          <w:sz w:val="28"/>
        </w:rPr>
        <w:t xml:space="preserve"> По итогам 2026 года планируется дефицит бюджета в размере   8 594,9 тыс.руб. В плановом периоде 2027-2027 годов изменений не планируется</w:t>
      </w:r>
      <w:r>
        <w:rPr>
          <w:rFonts w:ascii="Times New Roman" w:hAnsi="Times New Roman"/>
          <w:sz w:val="28"/>
        </w:rPr>
        <w:t>.</w:t>
      </w:r>
    </w:p>
    <w:p w14:paraId="0B000000">
      <w:pPr>
        <w:tabs>
          <w:tab w:leader="none" w:pos="284" w:val="left"/>
        </w:tabs>
        <w:spacing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</w:p>
    <w:p w14:paraId="0C000000">
      <w:pPr>
        <w:tabs>
          <w:tab w:leader="none" w:pos="284" w:val="left"/>
        </w:tabs>
        <w:spacing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Динамика</w:t>
      </w:r>
      <w:r>
        <w:rPr>
          <w:rFonts w:ascii="Times New Roman" w:hAnsi="Times New Roman"/>
          <w:sz w:val="28"/>
        </w:rPr>
        <w:t xml:space="preserve"> изменения основных характеристик бюджета </w:t>
      </w:r>
      <w:r>
        <w:rPr>
          <w:rFonts w:ascii="Times New Roman" w:hAnsi="Times New Roman"/>
          <w:sz w:val="28"/>
        </w:rPr>
        <w:t xml:space="preserve">Кагальницкого </w:t>
      </w:r>
      <w:r>
        <w:rPr>
          <w:rFonts w:ascii="Times New Roman" w:hAnsi="Times New Roman"/>
          <w:sz w:val="28"/>
        </w:rPr>
        <w:t>сельского поселения Азовского района приведены в таблице.</w:t>
      </w:r>
    </w:p>
    <w:p w14:paraId="0D000000">
      <w:pPr>
        <w:spacing w:after="0" w:line="240" w:lineRule="auto"/>
        <w:ind w:firstLine="709" w:left="0"/>
        <w:jc w:val="right"/>
        <w:outlineLvl w:val="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тыс. руб.</w:t>
      </w:r>
    </w:p>
    <w:tbl>
      <w:tblPr>
        <w:tblStyle w:val="Style_2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2708"/>
        <w:gridCol w:w="2393"/>
        <w:gridCol w:w="2393"/>
        <w:gridCol w:w="2853"/>
      </w:tblGrid>
      <w:tr>
        <w:tc>
          <w:tcPr>
            <w:tcW w:type="dxa" w:w="27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3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Решение о бюджете № 120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25</w:t>
            </w:r>
            <w:r>
              <w:rPr>
                <w:rFonts w:ascii="Times New Roman" w:hAnsi="Times New Roman"/>
                <w:sz w:val="28"/>
              </w:rPr>
              <w:t>.12</w:t>
            </w:r>
            <w:r>
              <w:rPr>
                <w:rFonts w:ascii="Times New Roman" w:hAnsi="Times New Roman"/>
                <w:sz w:val="28"/>
              </w:rPr>
              <w:t>.2025 (действующая редакция)</w:t>
            </w:r>
          </w:p>
        </w:tc>
        <w:tc>
          <w:tcPr>
            <w:tcW w:type="dxa" w:w="23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Изменения</w:t>
            </w:r>
          </w:p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8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 проекту решения о бюджете</w:t>
            </w:r>
          </w:p>
        </w:tc>
      </w:tr>
      <w:tr>
        <w:tc>
          <w:tcPr>
            <w:tcW w:type="dxa" w:w="27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3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Доходы</w:t>
            </w:r>
          </w:p>
        </w:tc>
        <w:tc>
          <w:tcPr>
            <w:tcW w:type="dxa" w:w="23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35 119,3</w:t>
            </w:r>
          </w:p>
        </w:tc>
        <w:tc>
          <w:tcPr>
            <w:tcW w:type="dxa" w:w="23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0,0</w:t>
            </w:r>
          </w:p>
        </w:tc>
        <w:tc>
          <w:tcPr>
            <w:tcW w:type="dxa" w:w="28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35 119,3</w:t>
            </w:r>
          </w:p>
        </w:tc>
      </w:tr>
      <w:tr>
        <w:trPr>
          <w:trHeight w:hRule="atLeast" w:val="220"/>
        </w:trPr>
        <w:tc>
          <w:tcPr>
            <w:tcW w:type="dxa" w:w="27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7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</w:t>
            </w:r>
          </w:p>
        </w:tc>
        <w:tc>
          <w:tcPr>
            <w:tcW w:type="dxa" w:w="23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35 119,3</w:t>
            </w:r>
          </w:p>
        </w:tc>
        <w:tc>
          <w:tcPr>
            <w:tcW w:type="dxa" w:w="23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8 594,9</w:t>
            </w:r>
          </w:p>
        </w:tc>
        <w:tc>
          <w:tcPr>
            <w:tcW w:type="dxa" w:w="28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43 714,2</w:t>
            </w:r>
          </w:p>
        </w:tc>
      </w:tr>
      <w:tr>
        <w:tc>
          <w:tcPr>
            <w:tcW w:type="dxa" w:w="27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B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Дефицит(-)/</w:t>
            </w:r>
          </w:p>
          <w:p w14:paraId="1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Профицит (+)</w:t>
            </w:r>
          </w:p>
        </w:tc>
        <w:tc>
          <w:tcPr>
            <w:tcW w:type="dxa" w:w="23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D000000">
            <w:pPr>
              <w:pStyle w:val="Style_1"/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0,0</w:t>
            </w:r>
          </w:p>
        </w:tc>
        <w:tc>
          <w:tcPr>
            <w:tcW w:type="dxa" w:w="23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-8 594,9</w:t>
            </w:r>
          </w:p>
        </w:tc>
        <w:tc>
          <w:tcPr>
            <w:tcW w:type="dxa" w:w="28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-8 594,9</w:t>
            </w:r>
          </w:p>
        </w:tc>
      </w:tr>
    </w:tbl>
    <w:p w14:paraId="20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21000000">
      <w:pPr>
        <w:numPr>
          <w:ilvl w:val="0"/>
          <w:numId w:val="1"/>
        </w:numPr>
        <w:spacing w:after="0" w:line="240" w:lineRule="auto"/>
        <w:ind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Изменения </w:t>
      </w:r>
      <w:r>
        <w:rPr>
          <w:rFonts w:ascii="Times New Roman" w:hAnsi="Times New Roman"/>
          <w:b w:val="0"/>
          <w:sz w:val="28"/>
        </w:rPr>
        <w:t>доходной</w:t>
      </w:r>
      <w:r>
        <w:rPr>
          <w:rFonts w:ascii="Times New Roman" w:hAnsi="Times New Roman"/>
          <w:b w:val="0"/>
          <w:sz w:val="28"/>
        </w:rPr>
        <w:t xml:space="preserve"> части бюджета</w:t>
      </w:r>
    </w:p>
    <w:p w14:paraId="22000000">
      <w:pPr>
        <w:spacing w:after="0" w:line="240" w:lineRule="auto"/>
        <w:ind/>
        <w:jc w:val="center"/>
        <w:rPr>
          <w:rFonts w:ascii="Times New Roman" w:hAnsi="Times New Roman"/>
          <w:b w:val="0"/>
          <w:sz w:val="28"/>
        </w:rPr>
      </w:pPr>
    </w:p>
    <w:p w14:paraId="23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Изменений в доходной части бюджета в разрезе запланированных сумм не планируется. В приложении 1 к проекту актуализированы наименования КБК в соответствии с п</w:t>
      </w:r>
      <w:r>
        <w:rPr>
          <w:rStyle w:val="Style_1_ch"/>
          <w:rFonts w:ascii="Times New Roman" w:hAnsi="Times New Roman"/>
          <w:sz w:val="28"/>
        </w:rPr>
        <w:t>риказом Минфина России от 10.06.2025 N 70н (ред. от 01.12.2025) "Об утверждении кодов (перечней кодов) бюджетной классификации Российской Федерации на 2026 год (на 2026 год и на плановый период 2027 и 2028 годов)".</w:t>
      </w:r>
    </w:p>
    <w:p w14:paraId="24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</w:p>
    <w:p w14:paraId="25000000">
      <w:pPr>
        <w:spacing w:after="0" w:line="240" w:lineRule="auto"/>
        <w:ind w:firstLine="709" w:left="0"/>
        <w:contextualSpacing w:val="1"/>
        <w:jc w:val="center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3. Изменения </w:t>
      </w:r>
      <w:r>
        <w:rPr>
          <w:rStyle w:val="Style_1_ch"/>
          <w:rFonts w:ascii="Times New Roman" w:hAnsi="Times New Roman"/>
          <w:sz w:val="28"/>
        </w:rPr>
        <w:t>расходной</w:t>
      </w:r>
      <w:r>
        <w:rPr>
          <w:rStyle w:val="Style_1_ch"/>
          <w:rFonts w:ascii="Times New Roman" w:hAnsi="Times New Roman"/>
          <w:sz w:val="28"/>
        </w:rPr>
        <w:t xml:space="preserve"> ча</w:t>
      </w:r>
      <w:r>
        <w:rPr>
          <w:rFonts w:ascii="Times New Roman" w:hAnsi="Times New Roman"/>
          <w:b w:val="0"/>
          <w:sz w:val="28"/>
        </w:rPr>
        <w:t>сти бюджета</w:t>
      </w:r>
    </w:p>
    <w:p w14:paraId="26000000">
      <w:pPr>
        <w:tabs>
          <w:tab w:leader="none" w:pos="284" w:val="left"/>
        </w:tabs>
        <w:spacing w:line="240" w:lineRule="auto"/>
        <w:ind/>
        <w:contextualSpacing w:val="1"/>
        <w:jc w:val="center"/>
        <w:rPr>
          <w:rFonts w:ascii="Times New Roman" w:hAnsi="Times New Roman"/>
          <w:b w:val="0"/>
          <w:sz w:val="28"/>
        </w:rPr>
      </w:pPr>
    </w:p>
    <w:p w14:paraId="27000000">
      <w:pPr>
        <w:spacing w:after="0" w:line="240" w:lineRule="auto"/>
        <w:ind w:firstLine="567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Общая сумма </w:t>
      </w:r>
      <w:r>
        <w:rPr>
          <w:rFonts w:ascii="Times New Roman" w:hAnsi="Times New Roman"/>
          <w:sz w:val="28"/>
        </w:rPr>
        <w:t xml:space="preserve">расходов </w:t>
      </w:r>
      <w:r>
        <w:rPr>
          <w:rFonts w:ascii="Times New Roman" w:hAnsi="Times New Roman"/>
          <w:sz w:val="28"/>
        </w:rPr>
        <w:t xml:space="preserve"> бюджета на 2026 год увеличится на 8 594,9</w:t>
      </w:r>
      <w:r>
        <w:rPr>
          <w:rFonts w:ascii="Times New Roman" w:hAnsi="Times New Roman"/>
          <w:sz w:val="28"/>
        </w:rPr>
        <w:t xml:space="preserve"> тыс.</w:t>
      </w:r>
      <w:r>
        <w:rPr>
          <w:rFonts w:ascii="Times New Roman" w:hAnsi="Times New Roman"/>
          <w:sz w:val="28"/>
        </w:rPr>
        <w:t xml:space="preserve"> рублей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 составит 43 714,2</w:t>
      </w:r>
      <w:r>
        <w:rPr>
          <w:rFonts w:ascii="Times New Roman" w:hAnsi="Times New Roman"/>
          <w:sz w:val="28"/>
        </w:rPr>
        <w:t xml:space="preserve"> тыс. рублей.</w:t>
      </w:r>
    </w:p>
    <w:p w14:paraId="28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ре</w:t>
      </w:r>
      <w:r>
        <w:rPr>
          <w:rStyle w:val="Style_1_ch"/>
          <w:rFonts w:ascii="Times New Roman" w:hAnsi="Times New Roman"/>
          <w:sz w:val="28"/>
        </w:rPr>
        <w:t>длагается уменьшить расходы в связи с о</w:t>
      </w:r>
      <w:r>
        <w:rPr>
          <w:rStyle w:val="Style_1_ch"/>
          <w:rFonts w:ascii="Times New Roman" w:hAnsi="Times New Roman"/>
          <w:sz w:val="28"/>
        </w:rPr>
        <w:t xml:space="preserve">тсутствием потребности на: </w:t>
      </w:r>
    </w:p>
    <w:p w14:paraId="29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водоснабжение территории сквера и вывоза ТКО на территории сквера - 49,4 тыс.руб., </w:t>
      </w:r>
    </w:p>
    <w:p w14:paraId="2A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выплату доплаты к пенсии лицам, замещавшим муниципальные должности на 40,7 тыс. руб., </w:t>
      </w:r>
    </w:p>
    <w:p w14:paraId="2B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обеспечение деятельности ДНД на 8,0 тыс. руб.,</w:t>
      </w:r>
    </w:p>
    <w:p w14:paraId="2C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обслуживание наружных газопроводов на 5,0 тыс. руб</w:t>
      </w:r>
      <w:r>
        <w:rPr>
          <w:rStyle w:val="Style_1_ch"/>
          <w:rFonts w:ascii="Times New Roman" w:hAnsi="Times New Roman"/>
          <w:sz w:val="28"/>
        </w:rPr>
        <w:t>.</w:t>
      </w:r>
    </w:p>
    <w:p w14:paraId="2D000000">
      <w:pPr>
        <w:spacing w:after="0" w:line="240" w:lineRule="auto"/>
        <w:ind w:firstLine="567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счет о</w:t>
      </w:r>
      <w:r>
        <w:rPr>
          <w:rStyle w:val="Style_1_ch"/>
          <w:rFonts w:ascii="Times New Roman" w:hAnsi="Times New Roman"/>
          <w:sz w:val="28"/>
        </w:rPr>
        <w:t>статков средств на начало года с учетом полного обеспечения лимитов на первоочередные расходы бюджета предлагается увеличить расходы на:</w:t>
      </w:r>
    </w:p>
    <w:p w14:paraId="2E000000">
      <w:pPr>
        <w:spacing w:after="0" w:line="240" w:lineRule="auto"/>
        <w:ind w:firstLine="567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общественную точку доступа wi-fi на территории сквера на 136,8 тыс.руб.,</w:t>
      </w:r>
    </w:p>
    <w:p w14:paraId="2F000000">
      <w:pPr>
        <w:spacing w:after="0" w:line="240" w:lineRule="auto"/>
        <w:ind w:firstLine="567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приобретение ГСМ на 60.2 тыс. руб</w:t>
      </w:r>
      <w:r>
        <w:rPr>
          <w:rStyle w:val="Style_1_ch"/>
          <w:rFonts w:ascii="Times New Roman" w:hAnsi="Times New Roman"/>
          <w:sz w:val="28"/>
        </w:rPr>
        <w:t>.,</w:t>
      </w:r>
    </w:p>
    <w:p w14:paraId="30000000">
      <w:pPr>
        <w:spacing w:after="0" w:line="240" w:lineRule="auto"/>
        <w:ind w:firstLine="567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благоустройство территории поселения (приобретение баннеров и флажков) на 372,1 тыс. руб., </w:t>
      </w:r>
    </w:p>
    <w:p w14:paraId="31000000">
      <w:pPr>
        <w:spacing w:after="0" w:line="240" w:lineRule="auto"/>
        <w:ind w:firstLine="567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проведение аукциона по содержанию территории сквера на 2 778,1 тыс. руб., </w:t>
      </w:r>
    </w:p>
    <w:p w14:paraId="32000000">
      <w:pPr>
        <w:spacing w:after="0" w:line="240" w:lineRule="auto"/>
        <w:ind w:firstLine="567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ликвидацию свалочных очагов на 1 199,7 тыс. руб.,</w:t>
      </w:r>
    </w:p>
    <w:p w14:paraId="33000000">
      <w:pPr>
        <w:spacing w:after="0" w:line="240" w:lineRule="auto"/>
        <w:ind w:firstLine="567" w:left="0"/>
        <w:contextualSpacing w:val="1"/>
        <w:jc w:val="both"/>
        <w:rPr>
          <w:rFonts w:ascii="Times New Roman" w:hAnsi="Times New Roman"/>
          <w:sz w:val="28"/>
        </w:rPr>
      </w:pPr>
      <w:r>
        <w:t xml:space="preserve"> </w:t>
      </w:r>
      <w:r>
        <w:rPr>
          <w:rStyle w:val="Style_1_ch"/>
          <w:rFonts w:ascii="Times New Roman" w:hAnsi="Times New Roman"/>
          <w:sz w:val="28"/>
        </w:rPr>
        <w:t>заключение местоположения водопропускных сооружений  на 14.,4 тыс. руб.,</w:t>
      </w:r>
    </w:p>
    <w:p w14:paraId="34000000">
      <w:pPr>
        <w:spacing w:after="0" w:line="240" w:lineRule="auto"/>
        <w:ind w:firstLine="567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публикации на сайте газеты "Приазовье" на 33,0 тыс.руб., </w:t>
      </w:r>
    </w:p>
    <w:p w14:paraId="35000000">
      <w:pPr>
        <w:spacing w:after="0" w:line="240" w:lineRule="auto"/>
        <w:ind w:firstLine="567" w:left="0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проведение аукциона на физическую круглосуточную охрану территории сквера на 4 140,2 тыс. руб.</w:t>
      </w:r>
    </w:p>
    <w:p w14:paraId="36000000">
      <w:pPr>
        <w:spacing w:after="0" w:line="240" w:lineRule="auto"/>
        <w:ind w:firstLine="900" w:left="0"/>
        <w:contextualSpacing w:val="1"/>
        <w:jc w:val="both"/>
        <w:rPr>
          <w:rFonts w:ascii="Times New Roman" w:hAnsi="Times New Roman"/>
          <w:sz w:val="28"/>
        </w:rPr>
      </w:pPr>
    </w:p>
    <w:p w14:paraId="37000000">
      <w:pPr>
        <w:spacing w:after="0" w:line="240" w:lineRule="auto"/>
        <w:ind w:firstLine="900" w:left="0"/>
        <w:contextualSpacing w:val="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Источники финансирования дефицита бюджета </w:t>
      </w:r>
    </w:p>
    <w:p w14:paraId="38000000">
      <w:pPr>
        <w:spacing w:after="0" w:line="240" w:lineRule="auto"/>
        <w:ind/>
        <w:contextualSpacing w:val="1"/>
        <w:jc w:val="center"/>
        <w:rPr>
          <w:rFonts w:ascii="Times New Roman" w:hAnsi="Times New Roman"/>
          <w:sz w:val="28"/>
        </w:rPr>
      </w:pPr>
    </w:p>
    <w:p w14:paraId="39000000">
      <w:pPr>
        <w:spacing w:after="0" w:line="240" w:lineRule="auto"/>
        <w:ind w:firstLine="567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Остатки собственных средств на 01.01.2026 г. составили 25 291 861,69 рублей. С учетом проекта дефицит бюджета составит 8 594,90</w:t>
      </w:r>
      <w:r>
        <w:rPr>
          <w:rFonts w:ascii="Times New Roman" w:hAnsi="Times New Roman"/>
          <w:sz w:val="28"/>
        </w:rPr>
        <w:t xml:space="preserve"> тыс. рублей. Источники финансирования дефицита бюджета – остатки собственных средств на 01.01.2026 г. </w:t>
      </w:r>
    </w:p>
    <w:p w14:paraId="3A000000">
      <w:pPr>
        <w:spacing w:after="0" w:line="240" w:lineRule="auto"/>
        <w:ind w:firstLine="567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Основные параметры бюджета на плановый период 2026 и 2027 годов остаются без изменений.</w:t>
      </w:r>
    </w:p>
    <w:p w14:paraId="3B000000">
      <w:pPr>
        <w:spacing w:after="0" w:line="240" w:lineRule="auto"/>
        <w:ind w:firstLine="567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Изменения параметров бюджета Кагальницкого сельского поселения Азовского района отражены в Приложениях к проекту решения № 2, 4</w:t>
      </w:r>
      <w:r>
        <w:rPr>
          <w:rFonts w:ascii="Times New Roman" w:hAnsi="Times New Roman"/>
          <w:sz w:val="28"/>
        </w:rPr>
        <w:t>-6.</w:t>
      </w:r>
    </w:p>
    <w:p w14:paraId="3C000000">
      <w:pPr>
        <w:spacing w:after="0" w:line="240" w:lineRule="auto"/>
        <w:ind/>
        <w:jc w:val="both"/>
        <w:rPr>
          <w:rFonts w:ascii="Times New Roman" w:hAnsi="Times New Roman"/>
          <w:color w:val="FF0000"/>
          <w:sz w:val="28"/>
        </w:rPr>
      </w:pPr>
    </w:p>
    <w:p w14:paraId="3D000000">
      <w:pPr>
        <w:spacing w:after="0" w:line="240" w:lineRule="auto"/>
        <w:ind/>
        <w:jc w:val="both"/>
        <w:rPr>
          <w:rFonts w:ascii="Times New Roman" w:hAnsi="Times New Roman"/>
          <w:color w:val="FF0000"/>
          <w:sz w:val="28"/>
        </w:rPr>
      </w:pPr>
    </w:p>
    <w:p w14:paraId="3E000000">
      <w:pPr>
        <w:spacing w:after="0" w:line="240" w:lineRule="auto"/>
        <w:ind/>
        <w:jc w:val="both"/>
        <w:rPr>
          <w:rFonts w:ascii="Times New Roman" w:hAnsi="Times New Roman"/>
          <w:color w:val="FF0000"/>
          <w:sz w:val="28"/>
        </w:rPr>
      </w:pPr>
    </w:p>
    <w:p w14:paraId="3F000000">
      <w:pPr>
        <w:spacing w:after="0" w:line="240" w:lineRule="auto"/>
        <w:ind/>
        <w:jc w:val="both"/>
        <w:rPr>
          <w:rFonts w:ascii="Times New Roman" w:hAnsi="Times New Roman"/>
          <w:color w:val="FF0000"/>
          <w:sz w:val="28"/>
        </w:rPr>
      </w:pPr>
    </w:p>
    <w:p w14:paraId="40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Администрации </w:t>
      </w:r>
    </w:p>
    <w:p w14:paraId="41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К.А.Малерян</w:t>
      </w:r>
    </w:p>
    <w:p w14:paraId="42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43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Заведующий сектором</w:t>
      </w:r>
      <w:r>
        <w:rPr>
          <w:rFonts w:ascii="Times New Roman" w:hAnsi="Times New Roman"/>
          <w:sz w:val="28"/>
        </w:rPr>
        <w:t xml:space="preserve"> </w:t>
      </w:r>
    </w:p>
    <w:p w14:paraId="44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экономики и финансов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Е.И.Куцкевич</w:t>
      </w:r>
    </w:p>
    <w:p w14:paraId="45000000">
      <w:pPr>
        <w:spacing w:after="0" w:line="360" w:lineRule="auto"/>
        <w:ind w:firstLine="0" w:left="-517"/>
        <w:rPr>
          <w:rFonts w:ascii="Times New Roman" w:hAnsi="Times New Roman"/>
          <w:sz w:val="28"/>
        </w:rPr>
      </w:pPr>
    </w:p>
    <w:sectPr>
      <w:pgSz w:h="16838" w:orient="portrait" w:w="11906"/>
      <w:pgMar w:bottom="426" w:footer="720" w:gutter="0" w:header="720" w:left="993" w:right="566" w:top="992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900"/>
      </w:pPr>
    </w:lvl>
    <w:lvl w:ilvl="1">
      <w:start w:val="1"/>
      <w:numFmt w:val="lowerLetter"/>
      <w:lvlText w:val="%2."/>
      <w:lvlJc w:val="left"/>
      <w:pPr>
        <w:ind w:hanging="360" w:left="1620"/>
      </w:pPr>
    </w:lvl>
    <w:lvl w:ilvl="2">
      <w:start w:val="1"/>
      <w:numFmt w:val="lowerRoman"/>
      <w:lvlText w:val="%3."/>
      <w:lvlJc w:val="right"/>
      <w:pPr>
        <w:ind w:hanging="180" w:left="2340"/>
      </w:pPr>
    </w:lvl>
    <w:lvl w:ilvl="3">
      <w:start w:val="1"/>
      <w:numFmt w:val="decimal"/>
      <w:lvlText w:val="%4."/>
      <w:lvlJc w:val="left"/>
      <w:pPr>
        <w:ind w:hanging="360" w:left="3060"/>
      </w:pPr>
    </w:lvl>
    <w:lvl w:ilvl="4">
      <w:start w:val="1"/>
      <w:numFmt w:val="lowerLetter"/>
      <w:lvlText w:val="%5."/>
      <w:lvlJc w:val="left"/>
      <w:pPr>
        <w:ind w:hanging="360" w:left="3780"/>
      </w:pPr>
    </w:lvl>
    <w:lvl w:ilvl="5">
      <w:start w:val="1"/>
      <w:numFmt w:val="lowerRoman"/>
      <w:lvlText w:val="%6."/>
      <w:lvlJc w:val="right"/>
      <w:pPr>
        <w:ind w:hanging="180" w:left="4500"/>
      </w:pPr>
    </w:lvl>
    <w:lvl w:ilvl="6">
      <w:start w:val="1"/>
      <w:numFmt w:val="decimal"/>
      <w:lvlText w:val="%7."/>
      <w:lvlJc w:val="left"/>
      <w:pPr>
        <w:ind w:hanging="360" w:left="5220"/>
      </w:pPr>
    </w:lvl>
    <w:lvl w:ilvl="7">
      <w:start w:val="1"/>
      <w:numFmt w:val="lowerLetter"/>
      <w:lvlText w:val="%8."/>
      <w:lvlJc w:val="left"/>
      <w:pPr>
        <w:ind w:hanging="360" w:left="5940"/>
      </w:pPr>
    </w:lvl>
    <w:lvl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200" w:line="276" w:lineRule="auto"/>
      <w:ind/>
    </w:pPr>
    <w:rPr>
      <w:rFonts w:ascii="Calibri" w:hAnsi="Calibri"/>
      <w:sz w:val="22"/>
    </w:rPr>
  </w:style>
  <w:style w:default="1" w:styleId="Style_1_ch" w:type="character">
    <w:name w:val="Normal"/>
    <w:link w:val="Style_1"/>
    <w:rPr>
      <w:rFonts w:ascii="Calibri" w:hAnsi="Calibri"/>
      <w:sz w:val="22"/>
    </w:rPr>
  </w:style>
  <w:style w:styleId="Style_3" w:type="paragraph">
    <w:name w:val="WW8Num1z3"/>
    <w:link w:val="Style_3_ch"/>
  </w:style>
  <w:style w:styleId="Style_3_ch" w:type="character">
    <w:name w:val="WW8Num1z3"/>
    <w:link w:val="Style_3"/>
  </w:style>
  <w:style w:styleId="Style_4" w:type="paragraph">
    <w:name w:val="WW8Num3z0"/>
    <w:link w:val="Style_4_ch"/>
  </w:style>
  <w:style w:styleId="Style_4_ch" w:type="character">
    <w:name w:val="WW8Num3z0"/>
    <w:link w:val="Style_4"/>
  </w:style>
  <w:style w:styleId="Style_5" w:type="paragraph">
    <w:name w:val="toc 2"/>
    <w:next w:val="Style_1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WW8Num4z4"/>
    <w:link w:val="Style_6_ch"/>
  </w:style>
  <w:style w:styleId="Style_6_ch" w:type="character">
    <w:name w:val="WW8Num4z4"/>
    <w:link w:val="Style_6"/>
  </w:style>
  <w:style w:styleId="Style_7" w:type="paragraph">
    <w:name w:val="toc 4"/>
    <w:next w:val="Style_1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1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Текст выноски Знак"/>
    <w:link w:val="Style_9_ch"/>
    <w:rPr>
      <w:rFonts w:ascii="Tahoma" w:hAnsi="Tahoma"/>
      <w:sz w:val="16"/>
    </w:rPr>
  </w:style>
  <w:style w:styleId="Style_9_ch" w:type="character">
    <w:name w:val="Текст выноски Знак"/>
    <w:link w:val="Style_9"/>
    <w:rPr>
      <w:rFonts w:ascii="Tahoma" w:hAnsi="Tahoma"/>
      <w:sz w:val="16"/>
    </w:rPr>
  </w:style>
  <w:style w:styleId="Style_10" w:type="paragraph">
    <w:name w:val="toc 7"/>
    <w:next w:val="Style_1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ConsPlusNormal"/>
    <w:link w:val="Style_11_ch"/>
    <w:pPr>
      <w:widowControl w:val="0"/>
      <w:ind w:firstLine="720" w:left="0"/>
    </w:pPr>
    <w:rPr>
      <w:rFonts w:ascii="Arial" w:hAnsi="Arial"/>
    </w:rPr>
  </w:style>
  <w:style w:styleId="Style_11_ch" w:type="character">
    <w:name w:val="ConsPlusNormal"/>
    <w:link w:val="Style_11"/>
    <w:rPr>
      <w:rFonts w:ascii="Arial" w:hAnsi="Arial"/>
    </w:rPr>
  </w:style>
  <w:style w:styleId="Style_12" w:type="paragraph">
    <w:name w:val="WW8Num4z5"/>
    <w:link w:val="Style_12_ch"/>
  </w:style>
  <w:style w:styleId="Style_12_ch" w:type="character">
    <w:name w:val="WW8Num4z5"/>
    <w:link w:val="Style_12"/>
  </w:style>
  <w:style w:styleId="Style_13" w:type="paragraph">
    <w:name w:val="Указатель1"/>
    <w:basedOn w:val="Style_1"/>
    <w:link w:val="Style_13_ch"/>
  </w:style>
  <w:style w:styleId="Style_13_ch" w:type="character">
    <w:name w:val="Указатель1"/>
    <w:basedOn w:val="Style_1_ch"/>
    <w:link w:val="Style_13"/>
  </w:style>
  <w:style w:styleId="Style_14" w:type="paragraph">
    <w:name w:val="caption"/>
    <w:basedOn w:val="Style_1"/>
    <w:link w:val="Style_14_ch"/>
    <w:pPr>
      <w:spacing w:after="120" w:before="120"/>
      <w:ind/>
    </w:pPr>
    <w:rPr>
      <w:i w:val="1"/>
      <w:sz w:val="24"/>
    </w:rPr>
  </w:style>
  <w:style w:styleId="Style_14_ch" w:type="character">
    <w:name w:val="caption"/>
    <w:basedOn w:val="Style_1_ch"/>
    <w:link w:val="Style_14"/>
    <w:rPr>
      <w:i w:val="1"/>
      <w:sz w:val="24"/>
    </w:rPr>
  </w:style>
  <w:style w:styleId="Style_15" w:type="paragraph">
    <w:name w:val="WW8Num2z2"/>
    <w:link w:val="Style_15_ch"/>
  </w:style>
  <w:style w:styleId="Style_15_ch" w:type="character">
    <w:name w:val="WW8Num2z2"/>
    <w:link w:val="Style_15"/>
  </w:style>
  <w:style w:styleId="Style_16" w:type="paragraph">
    <w:name w:val="heading 3"/>
    <w:next w:val="Style_1"/>
    <w:link w:val="Style_1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6_ch" w:type="character">
    <w:name w:val="heading 3"/>
    <w:link w:val="Style_16"/>
    <w:rPr>
      <w:rFonts w:ascii="XO Thames" w:hAnsi="XO Thames"/>
      <w:b w:val="1"/>
      <w:sz w:val="26"/>
    </w:rPr>
  </w:style>
  <w:style w:styleId="Style_17" w:type="paragraph">
    <w:name w:val="Содержимое таблицы"/>
    <w:basedOn w:val="Style_1"/>
    <w:link w:val="Style_17_ch"/>
  </w:style>
  <w:style w:styleId="Style_17_ch" w:type="character">
    <w:name w:val="Содержимое таблицы"/>
    <w:basedOn w:val="Style_1_ch"/>
    <w:link w:val="Style_17"/>
  </w:style>
  <w:style w:styleId="Style_18" w:type="paragraph">
    <w:name w:val="WW8Num4z3"/>
    <w:link w:val="Style_18_ch"/>
  </w:style>
  <w:style w:styleId="Style_18_ch" w:type="character">
    <w:name w:val="WW8Num4z3"/>
    <w:link w:val="Style_18"/>
  </w:style>
  <w:style w:styleId="Style_19" w:type="paragraph">
    <w:name w:val="Balloon Text"/>
    <w:basedOn w:val="Style_1"/>
    <w:link w:val="Style_19_ch"/>
    <w:pPr>
      <w:spacing w:after="0" w:before="0" w:line="240" w:lineRule="auto"/>
      <w:ind/>
    </w:pPr>
    <w:rPr>
      <w:rFonts w:ascii="Tahoma" w:hAnsi="Tahoma"/>
      <w:sz w:val="16"/>
    </w:rPr>
  </w:style>
  <w:style w:styleId="Style_19_ch" w:type="character">
    <w:name w:val="Balloon Text"/>
    <w:basedOn w:val="Style_1_ch"/>
    <w:link w:val="Style_19"/>
    <w:rPr>
      <w:rFonts w:ascii="Tahoma" w:hAnsi="Tahoma"/>
      <w:sz w:val="16"/>
    </w:rPr>
  </w:style>
  <w:style w:styleId="Style_20" w:type="paragraph">
    <w:name w:val="WW8Num2z4"/>
    <w:link w:val="Style_20_ch"/>
  </w:style>
  <w:style w:styleId="Style_20_ch" w:type="character">
    <w:name w:val="WW8Num2z4"/>
    <w:link w:val="Style_20"/>
  </w:style>
  <w:style w:styleId="Style_21" w:type="paragraph">
    <w:name w:val="WW8Num2z6"/>
    <w:link w:val="Style_21_ch"/>
  </w:style>
  <w:style w:styleId="Style_21_ch" w:type="character">
    <w:name w:val="WW8Num2z6"/>
    <w:link w:val="Style_21"/>
  </w:style>
  <w:style w:styleId="Style_22" w:type="paragraph">
    <w:name w:val="Основной шрифт абзаца1"/>
    <w:link w:val="Style_22_ch"/>
  </w:style>
  <w:style w:styleId="Style_22_ch" w:type="character">
    <w:name w:val="Основной шрифт абзаца1"/>
    <w:link w:val="Style_22"/>
  </w:style>
  <w:style w:styleId="Style_23" w:type="paragraph">
    <w:name w:val="WW8Num2z5"/>
    <w:link w:val="Style_23_ch"/>
  </w:style>
  <w:style w:styleId="Style_23_ch" w:type="character">
    <w:name w:val="WW8Num2z5"/>
    <w:link w:val="Style_23"/>
  </w:style>
  <w:style w:styleId="Style_24" w:type="paragraph">
    <w:name w:val="ConsPlusTitle"/>
    <w:link w:val="Style_24_ch"/>
    <w:pPr>
      <w:widowControl w:val="0"/>
      <w:ind/>
    </w:pPr>
    <w:rPr>
      <w:rFonts w:ascii="Arial" w:hAnsi="Arial"/>
      <w:b w:val="1"/>
    </w:rPr>
  </w:style>
  <w:style w:styleId="Style_24_ch" w:type="character">
    <w:name w:val="ConsPlusTitle"/>
    <w:link w:val="Style_24"/>
    <w:rPr>
      <w:rFonts w:ascii="Arial" w:hAnsi="Arial"/>
      <w:b w:val="1"/>
    </w:rPr>
  </w:style>
  <w:style w:styleId="Style_25" w:type="paragraph">
    <w:name w:val="Заголовок таблицы"/>
    <w:basedOn w:val="Style_17"/>
    <w:link w:val="Style_25_ch"/>
    <w:pPr>
      <w:ind/>
      <w:jc w:val="center"/>
    </w:pPr>
    <w:rPr>
      <w:b w:val="1"/>
    </w:rPr>
  </w:style>
  <w:style w:styleId="Style_25_ch" w:type="character">
    <w:name w:val="Заголовок таблицы"/>
    <w:basedOn w:val="Style_17_ch"/>
    <w:link w:val="Style_25"/>
    <w:rPr>
      <w:b w:val="1"/>
    </w:rPr>
  </w:style>
  <w:style w:styleId="Style_26" w:type="paragraph">
    <w:name w:val="Указатель2"/>
    <w:basedOn w:val="Style_1"/>
    <w:link w:val="Style_26_ch"/>
  </w:style>
  <w:style w:styleId="Style_26_ch" w:type="character">
    <w:name w:val="Указатель2"/>
    <w:basedOn w:val="Style_1_ch"/>
    <w:link w:val="Style_26"/>
  </w:style>
  <w:style w:styleId="Style_27" w:type="paragraph">
    <w:name w:val="WW8Num2z0"/>
    <w:link w:val="Style_27_ch"/>
  </w:style>
  <w:style w:styleId="Style_27_ch" w:type="character">
    <w:name w:val="WW8Num2z0"/>
    <w:link w:val="Style_27"/>
  </w:style>
  <w:style w:styleId="Style_28" w:type="paragraph">
    <w:name w:val="Body Text"/>
    <w:basedOn w:val="Style_1"/>
    <w:link w:val="Style_28_ch"/>
    <w:pPr>
      <w:spacing w:after="140" w:before="0" w:line="276" w:lineRule="auto"/>
      <w:ind/>
    </w:pPr>
  </w:style>
  <w:style w:styleId="Style_28_ch" w:type="character">
    <w:name w:val="Body Text"/>
    <w:basedOn w:val="Style_1_ch"/>
    <w:link w:val="Style_28"/>
  </w:style>
  <w:style w:styleId="Style_29" w:type="paragraph">
    <w:name w:val="WW8Num4z2"/>
    <w:link w:val="Style_29_ch"/>
  </w:style>
  <w:style w:styleId="Style_29_ch" w:type="character">
    <w:name w:val="WW8Num4z2"/>
    <w:link w:val="Style_29"/>
  </w:style>
  <w:style w:styleId="Style_30" w:type="paragraph">
    <w:name w:val="WW8Num2z3"/>
    <w:link w:val="Style_30_ch"/>
  </w:style>
  <w:style w:styleId="Style_30_ch" w:type="character">
    <w:name w:val="WW8Num2z3"/>
    <w:link w:val="Style_30"/>
  </w:style>
  <w:style w:styleId="Style_31" w:type="paragraph">
    <w:name w:val="toc 3"/>
    <w:next w:val="Style_1"/>
    <w:link w:val="Style_3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31_ch" w:type="character">
    <w:name w:val="toc 3"/>
    <w:link w:val="Style_31"/>
    <w:rPr>
      <w:rFonts w:ascii="XO Thames" w:hAnsi="XO Thames"/>
      <w:sz w:val="28"/>
    </w:rPr>
  </w:style>
  <w:style w:styleId="Style_32" w:type="paragraph">
    <w:name w:val="List"/>
    <w:basedOn w:val="Style_28"/>
    <w:link w:val="Style_32_ch"/>
  </w:style>
  <w:style w:styleId="Style_32_ch" w:type="character">
    <w:name w:val="List"/>
    <w:basedOn w:val="Style_28_ch"/>
    <w:link w:val="Style_32"/>
  </w:style>
  <w:style w:styleId="Style_33" w:type="paragraph">
    <w:name w:val="WW8Num1z2"/>
    <w:link w:val="Style_33_ch"/>
  </w:style>
  <w:style w:styleId="Style_33_ch" w:type="character">
    <w:name w:val="WW8Num1z2"/>
    <w:link w:val="Style_33"/>
  </w:style>
  <w:style w:styleId="Style_34" w:type="paragraph">
    <w:name w:val="List Paragraph"/>
    <w:basedOn w:val="Style_1"/>
    <w:link w:val="Style_34_ch"/>
    <w:pPr>
      <w:spacing w:after="200" w:before="0"/>
      <w:ind w:firstLine="0" w:left="720" w:right="0"/>
      <w:contextualSpacing w:val="1"/>
    </w:pPr>
  </w:style>
  <w:style w:styleId="Style_34_ch" w:type="character">
    <w:name w:val="List Paragraph"/>
    <w:basedOn w:val="Style_1_ch"/>
    <w:link w:val="Style_34"/>
  </w:style>
  <w:style w:styleId="Style_35" w:type="paragraph">
    <w:name w:val="WW8Num4z1"/>
    <w:link w:val="Style_35_ch"/>
  </w:style>
  <w:style w:styleId="Style_35_ch" w:type="character">
    <w:name w:val="WW8Num4z1"/>
    <w:link w:val="Style_35"/>
  </w:style>
  <w:style w:styleId="Style_36" w:type="paragraph">
    <w:name w:val="WW8Num1z7"/>
    <w:link w:val="Style_36_ch"/>
  </w:style>
  <w:style w:styleId="Style_36_ch" w:type="character">
    <w:name w:val="WW8Num1z7"/>
    <w:link w:val="Style_36"/>
  </w:style>
  <w:style w:styleId="Style_37" w:type="paragraph">
    <w:name w:val="heading 5"/>
    <w:next w:val="Style_1"/>
    <w:link w:val="Style_3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7_ch" w:type="character">
    <w:name w:val="heading 5"/>
    <w:link w:val="Style_37"/>
    <w:rPr>
      <w:rFonts w:ascii="XO Thames" w:hAnsi="XO Thames"/>
      <w:b w:val="1"/>
      <w:sz w:val="22"/>
    </w:rPr>
  </w:style>
  <w:style w:styleId="Style_38" w:type="paragraph">
    <w:name w:val="heading 1"/>
    <w:next w:val="Style_1"/>
    <w:link w:val="Style_3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8_ch" w:type="character">
    <w:name w:val="heading 1"/>
    <w:link w:val="Style_38"/>
    <w:rPr>
      <w:rFonts w:ascii="XO Thames" w:hAnsi="XO Thames"/>
      <w:b w:val="1"/>
      <w:sz w:val="32"/>
    </w:rPr>
  </w:style>
  <w:style w:styleId="Style_39" w:type="paragraph">
    <w:name w:val="WW8Num1z0"/>
    <w:link w:val="Style_39_ch"/>
    <w:rPr>
      <w:rFonts w:ascii="Times New Roman" w:hAnsi="Times New Roman"/>
      <w:sz w:val="26"/>
    </w:rPr>
  </w:style>
  <w:style w:styleId="Style_39_ch" w:type="character">
    <w:name w:val="WW8Num1z0"/>
    <w:link w:val="Style_39"/>
    <w:rPr>
      <w:rFonts w:ascii="Times New Roman" w:hAnsi="Times New Roman"/>
      <w:sz w:val="26"/>
    </w:rPr>
  </w:style>
  <w:style w:styleId="Style_40" w:type="paragraph">
    <w:name w:val="WW8Num2z1"/>
    <w:link w:val="Style_40_ch"/>
  </w:style>
  <w:style w:styleId="Style_40_ch" w:type="character">
    <w:name w:val="WW8Num2z1"/>
    <w:link w:val="Style_40"/>
  </w:style>
  <w:style w:styleId="Style_41" w:type="paragraph">
    <w:name w:val="Hyperlink"/>
    <w:link w:val="Style_41_ch"/>
    <w:rPr>
      <w:color w:val="0000FF"/>
      <w:u w:val="single"/>
    </w:rPr>
  </w:style>
  <w:style w:styleId="Style_41_ch" w:type="character">
    <w:name w:val="Hyperlink"/>
    <w:link w:val="Style_41"/>
    <w:rPr>
      <w:color w:val="0000FF"/>
      <w:u w:val="single"/>
    </w:rPr>
  </w:style>
  <w:style w:styleId="Style_42" w:type="paragraph">
    <w:name w:val="Footnote"/>
    <w:link w:val="Style_42_ch"/>
    <w:pPr>
      <w:ind w:firstLine="851" w:left="0"/>
      <w:jc w:val="both"/>
    </w:pPr>
    <w:rPr>
      <w:rFonts w:ascii="XO Thames" w:hAnsi="XO Thames"/>
      <w:sz w:val="22"/>
    </w:rPr>
  </w:style>
  <w:style w:styleId="Style_42_ch" w:type="character">
    <w:name w:val="Footnote"/>
    <w:link w:val="Style_42"/>
    <w:rPr>
      <w:rFonts w:ascii="XO Thames" w:hAnsi="XO Thames"/>
      <w:sz w:val="22"/>
    </w:rPr>
  </w:style>
  <w:style w:styleId="Style_43" w:type="paragraph">
    <w:name w:val="toc 1"/>
    <w:next w:val="Style_1"/>
    <w:link w:val="Style_4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43_ch" w:type="character">
    <w:name w:val="toc 1"/>
    <w:link w:val="Style_43"/>
    <w:rPr>
      <w:rFonts w:ascii="XO Thames" w:hAnsi="XO Thames"/>
      <w:b w:val="1"/>
      <w:sz w:val="28"/>
    </w:rPr>
  </w:style>
  <w:style w:styleId="Style_44" w:type="paragraph">
    <w:name w:val="Основной шрифт абзаца2"/>
    <w:link w:val="Style_44_ch"/>
  </w:style>
  <w:style w:styleId="Style_44_ch" w:type="character">
    <w:name w:val="Основной шрифт абзаца2"/>
    <w:link w:val="Style_44"/>
  </w:style>
  <w:style w:styleId="Style_45" w:type="paragraph">
    <w:name w:val="WW8Num1z6"/>
    <w:link w:val="Style_45_ch"/>
  </w:style>
  <w:style w:styleId="Style_45_ch" w:type="character">
    <w:name w:val="WW8Num1z6"/>
    <w:link w:val="Style_45"/>
  </w:style>
  <w:style w:styleId="Style_46" w:type="paragraph">
    <w:name w:val="WW8Num1z4"/>
    <w:link w:val="Style_46_ch"/>
  </w:style>
  <w:style w:styleId="Style_46_ch" w:type="character">
    <w:name w:val="WW8Num1z4"/>
    <w:link w:val="Style_46"/>
  </w:style>
  <w:style w:styleId="Style_47" w:type="paragraph">
    <w:name w:val="Header and Footer"/>
    <w:link w:val="Style_47_ch"/>
    <w:pPr>
      <w:spacing w:line="240" w:lineRule="auto"/>
      <w:ind/>
      <w:jc w:val="both"/>
    </w:pPr>
    <w:rPr>
      <w:rFonts w:ascii="XO Thames" w:hAnsi="XO Thames"/>
      <w:sz w:val="20"/>
    </w:rPr>
  </w:style>
  <w:style w:styleId="Style_47_ch" w:type="character">
    <w:name w:val="Header and Footer"/>
    <w:link w:val="Style_47"/>
    <w:rPr>
      <w:rFonts w:ascii="XO Thames" w:hAnsi="XO Thames"/>
      <w:sz w:val="20"/>
    </w:rPr>
  </w:style>
  <w:style w:styleId="Style_48" w:type="paragraph">
    <w:name w:val="WW8Num4z6"/>
    <w:link w:val="Style_48_ch"/>
  </w:style>
  <w:style w:styleId="Style_48_ch" w:type="character">
    <w:name w:val="WW8Num4z6"/>
    <w:link w:val="Style_48"/>
  </w:style>
  <w:style w:styleId="Style_49" w:type="paragraph">
    <w:name w:val="toc 9"/>
    <w:next w:val="Style_1"/>
    <w:link w:val="Style_4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9_ch" w:type="character">
    <w:name w:val="toc 9"/>
    <w:link w:val="Style_49"/>
    <w:rPr>
      <w:rFonts w:ascii="XO Thames" w:hAnsi="XO Thames"/>
      <w:sz w:val="28"/>
    </w:rPr>
  </w:style>
  <w:style w:styleId="Style_50" w:type="paragraph">
    <w:name w:val="WW8Num1z8"/>
    <w:link w:val="Style_50_ch"/>
  </w:style>
  <w:style w:styleId="Style_50_ch" w:type="character">
    <w:name w:val="WW8Num1z8"/>
    <w:link w:val="Style_50"/>
  </w:style>
  <w:style w:styleId="Style_51" w:type="paragraph">
    <w:name w:val="WW8Num4z0"/>
    <w:link w:val="Style_51_ch"/>
  </w:style>
  <w:style w:styleId="Style_51_ch" w:type="character">
    <w:name w:val="WW8Num4z0"/>
    <w:link w:val="Style_51"/>
  </w:style>
  <w:style w:styleId="Style_52" w:type="paragraph">
    <w:name w:val="toc 8"/>
    <w:next w:val="Style_1"/>
    <w:link w:val="Style_5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52_ch" w:type="character">
    <w:name w:val="toc 8"/>
    <w:link w:val="Style_52"/>
    <w:rPr>
      <w:rFonts w:ascii="XO Thames" w:hAnsi="XO Thames"/>
      <w:sz w:val="28"/>
    </w:rPr>
  </w:style>
  <w:style w:styleId="Style_53" w:type="paragraph">
    <w:name w:val="WW8Num4z8"/>
    <w:link w:val="Style_53_ch"/>
  </w:style>
  <w:style w:styleId="Style_53_ch" w:type="character">
    <w:name w:val="WW8Num4z8"/>
    <w:link w:val="Style_53"/>
  </w:style>
  <w:style w:styleId="Style_54" w:type="paragraph">
    <w:name w:val="WW8Num1z1"/>
    <w:link w:val="Style_54_ch"/>
  </w:style>
  <w:style w:styleId="Style_54_ch" w:type="character">
    <w:name w:val="WW8Num1z1"/>
    <w:link w:val="Style_54"/>
  </w:style>
  <w:style w:styleId="Style_55" w:type="paragraph">
    <w:name w:val="toc 5"/>
    <w:next w:val="Style_1"/>
    <w:link w:val="Style_5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55_ch" w:type="character">
    <w:name w:val="toc 5"/>
    <w:link w:val="Style_55"/>
    <w:rPr>
      <w:rFonts w:ascii="XO Thames" w:hAnsi="XO Thames"/>
      <w:sz w:val="28"/>
    </w:rPr>
  </w:style>
  <w:style w:styleId="Style_56" w:type="paragraph">
    <w:name w:val="Default Paragraph Font"/>
    <w:link w:val="Style_56_ch"/>
  </w:style>
  <w:style w:styleId="Style_56_ch" w:type="character">
    <w:name w:val="Default Paragraph Font"/>
    <w:link w:val="Style_56"/>
  </w:style>
  <w:style w:styleId="Style_57" w:type="paragraph">
    <w:name w:val="WW8Num2z7"/>
    <w:link w:val="Style_57_ch"/>
  </w:style>
  <w:style w:styleId="Style_57_ch" w:type="character">
    <w:name w:val="WW8Num2z7"/>
    <w:link w:val="Style_57"/>
  </w:style>
  <w:style w:styleId="Style_58" w:type="paragraph">
    <w:name w:val="Subtitle"/>
    <w:next w:val="Style_1"/>
    <w:link w:val="Style_5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8_ch" w:type="character">
    <w:name w:val="Subtitle"/>
    <w:link w:val="Style_58"/>
    <w:rPr>
      <w:rFonts w:ascii="XO Thames" w:hAnsi="XO Thames"/>
      <w:i w:val="1"/>
      <w:sz w:val="24"/>
    </w:rPr>
  </w:style>
  <w:style w:styleId="Style_59" w:type="paragraph">
    <w:name w:val="WW8Num2z8"/>
    <w:link w:val="Style_59_ch"/>
  </w:style>
  <w:style w:styleId="Style_59_ch" w:type="character">
    <w:name w:val="WW8Num2z8"/>
    <w:link w:val="Style_59"/>
  </w:style>
  <w:style w:styleId="Style_60" w:type="paragraph">
    <w:name w:val="Title"/>
    <w:basedOn w:val="Style_1"/>
    <w:next w:val="Style_28"/>
    <w:link w:val="Style_60_ch"/>
    <w:uiPriority w:val="10"/>
    <w:qFormat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60_ch" w:type="character">
    <w:name w:val="Title"/>
    <w:basedOn w:val="Style_1_ch"/>
    <w:link w:val="Style_60"/>
    <w:rPr>
      <w:rFonts w:ascii="Liberation Sans" w:hAnsi="Liberation Sans"/>
      <w:sz w:val="28"/>
    </w:rPr>
  </w:style>
  <w:style w:styleId="Style_61" w:type="paragraph">
    <w:name w:val="heading 4"/>
    <w:next w:val="Style_1"/>
    <w:link w:val="Style_6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61_ch" w:type="character">
    <w:name w:val="heading 4"/>
    <w:link w:val="Style_61"/>
    <w:rPr>
      <w:rFonts w:ascii="XO Thames" w:hAnsi="XO Thames"/>
      <w:b w:val="1"/>
      <w:sz w:val="24"/>
    </w:rPr>
  </w:style>
  <w:style w:styleId="Style_62" w:type="paragraph">
    <w:name w:val="Название объекта1"/>
    <w:basedOn w:val="Style_1"/>
    <w:link w:val="Style_62_ch"/>
    <w:pPr>
      <w:spacing w:after="120" w:before="120"/>
      <w:ind/>
    </w:pPr>
    <w:rPr>
      <w:i w:val="1"/>
      <w:sz w:val="24"/>
    </w:rPr>
  </w:style>
  <w:style w:styleId="Style_62_ch" w:type="character">
    <w:name w:val="Название объекта1"/>
    <w:basedOn w:val="Style_1_ch"/>
    <w:link w:val="Style_62"/>
    <w:rPr>
      <w:i w:val="1"/>
      <w:sz w:val="24"/>
    </w:rPr>
  </w:style>
  <w:style w:styleId="Style_63" w:type="paragraph">
    <w:name w:val="WW8Num1z5"/>
    <w:link w:val="Style_63_ch"/>
  </w:style>
  <w:style w:styleId="Style_63_ch" w:type="character">
    <w:name w:val="WW8Num1z5"/>
    <w:link w:val="Style_63"/>
  </w:style>
  <w:style w:styleId="Style_64" w:type="paragraph">
    <w:name w:val="heading 2"/>
    <w:next w:val="Style_1"/>
    <w:link w:val="Style_6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64_ch" w:type="character">
    <w:name w:val="heading 2"/>
    <w:link w:val="Style_64"/>
    <w:rPr>
      <w:rFonts w:ascii="XO Thames" w:hAnsi="XO Thames"/>
      <w:b w:val="1"/>
      <w:sz w:val="28"/>
    </w:rPr>
  </w:style>
  <w:style w:styleId="Style_65" w:type="paragraph">
    <w:name w:val="WW8Num4z7"/>
    <w:link w:val="Style_65_ch"/>
  </w:style>
  <w:style w:styleId="Style_65_ch" w:type="character">
    <w:name w:val="WW8Num4z7"/>
    <w:link w:val="Style_65"/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2026-03-13T11:41:04Z</dcterms:modified>
</cp:coreProperties>
</file>